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67" w:rsidRPr="00513D4C" w:rsidRDefault="00513D4C" w:rsidP="00513D4C">
      <w:pPr>
        <w:pStyle w:val="Ingetavstnd"/>
        <w:rPr>
          <w:rFonts w:ascii="Cambria" w:hAnsi="Cambria"/>
          <w:b/>
          <w:sz w:val="28"/>
          <w:szCs w:val="28"/>
        </w:rPr>
      </w:pPr>
      <w:r w:rsidRPr="00513D4C">
        <w:rPr>
          <w:rFonts w:ascii="Cambria" w:hAnsi="Cambria"/>
          <w:b/>
          <w:sz w:val="28"/>
          <w:szCs w:val="28"/>
        </w:rPr>
        <w:t>Tjäderlekplats 25</w:t>
      </w:r>
    </w:p>
    <w:p w:rsidR="00E40058" w:rsidRDefault="00E40058">
      <w:pPr>
        <w:rPr>
          <w:rFonts w:ascii="Cambria" w:hAnsi="Cambria"/>
        </w:rPr>
      </w:pPr>
      <w:r w:rsidRPr="00E40058">
        <w:rPr>
          <w:rFonts w:ascii="Cambria" w:hAnsi="Cambria"/>
        </w:rPr>
        <w:t>Området är inventerat på lekplats och lekplats</w:t>
      </w:r>
      <w:bookmarkStart w:id="0" w:name="_GoBack"/>
      <w:bookmarkEnd w:id="0"/>
      <w:r w:rsidRPr="00E40058">
        <w:rPr>
          <w:rFonts w:ascii="Cambria" w:hAnsi="Cambria"/>
        </w:rPr>
        <w:t xml:space="preserve"> konstaterad ca 2007-2008. </w:t>
      </w:r>
      <w:r w:rsidR="00DD5301">
        <w:rPr>
          <w:rFonts w:ascii="Cambria" w:hAnsi="Cambria"/>
        </w:rPr>
        <w:t>Det centrala o</w:t>
      </w:r>
      <w:r w:rsidRPr="00E40058">
        <w:rPr>
          <w:rFonts w:ascii="Cambria" w:hAnsi="Cambria"/>
        </w:rPr>
        <w:t>mrådet avverkades 2011-2012</w:t>
      </w:r>
      <w:r w:rsidR="00DD5301">
        <w:rPr>
          <w:rFonts w:ascii="Cambria" w:hAnsi="Cambria"/>
        </w:rPr>
        <w:t>, då också lekplatsen övergavs</w:t>
      </w:r>
      <w:r w:rsidRPr="00E40058">
        <w:rPr>
          <w:rFonts w:ascii="Cambria" w:hAnsi="Cambria"/>
        </w:rPr>
        <w:t>. Någon hänsyn till lekplats</w:t>
      </w:r>
      <w:r w:rsidR="00DD5301">
        <w:rPr>
          <w:rFonts w:ascii="Cambria" w:hAnsi="Cambria"/>
        </w:rPr>
        <w:t>en</w:t>
      </w:r>
      <w:r w:rsidRPr="00E40058">
        <w:rPr>
          <w:rFonts w:ascii="Cambria" w:hAnsi="Cambria"/>
        </w:rPr>
        <w:t xml:space="preserve"> togs inte trots att tips om detta skickats till Skogsstyrelsen. Exemplet visar hur svag hänsynen till tjädern och dess lekplatser var </w:t>
      </w:r>
      <w:r>
        <w:rPr>
          <w:rFonts w:ascii="Cambria" w:hAnsi="Cambria"/>
        </w:rPr>
        <w:t>innan artskyddsförordningen började tillämpas från 2014 och framåt.</w:t>
      </w:r>
    </w:p>
    <w:p w:rsidR="00E40058" w:rsidRDefault="00E40058">
      <w:pPr>
        <w:rPr>
          <w:rFonts w:ascii="Cambria" w:hAnsi="Cambria"/>
        </w:rPr>
      </w:pPr>
      <w:r w:rsidRPr="00E40058">
        <w:rPr>
          <w:rFonts w:ascii="Cambria" w:hAnsi="Cambria"/>
          <w:noProof/>
          <w:lang w:eastAsia="sv-SE"/>
        </w:rPr>
        <w:drawing>
          <wp:inline distT="0" distB="0" distL="0" distR="0">
            <wp:extent cx="2837761" cy="2788285"/>
            <wp:effectExtent l="0" t="0" r="1270" b="0"/>
            <wp:docPr id="1" name="Bildobjekt 1" descr="C:\Users\Christer Johansson\Documents\Tjäderprojektet\RAPPORTEN Tjäder som modellart\22 Öster Östra Nedsjön\Habitatkar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er Johansson\Documents\Tjäderprojektet\RAPPORTEN Tjäder som modellart\22 Öster Östra Nedsjön\Habitatkart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957" cy="280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</w:rPr>
        <w:t xml:space="preserve"> </w:t>
      </w:r>
      <w:r w:rsidRPr="00E40058">
        <w:rPr>
          <w:rFonts w:ascii="Cambria" w:hAnsi="Cambria"/>
          <w:noProof/>
          <w:lang w:eastAsia="sv-SE"/>
        </w:rPr>
        <w:drawing>
          <wp:inline distT="0" distB="0" distL="0" distR="0">
            <wp:extent cx="2838450" cy="2775139"/>
            <wp:effectExtent l="0" t="0" r="0" b="6350"/>
            <wp:docPr id="2" name="Bildobjekt 2" descr="C:\Users\Christer Johansson\Documents\Tjäderprojektet\RAPPORTEN Tjäder som modellart\22 Öster Östra Nedsjön\For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er Johansson\Documents\Tjäderprojektet\RAPPORTEN Tjäder som modellart\22 Öster Östra Nedsjön\Fora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62" cy="28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242" w:rsidRDefault="00E40058">
      <w:pPr>
        <w:rPr>
          <w:rFonts w:ascii="Cambria" w:hAnsi="Cambria"/>
        </w:rPr>
      </w:pPr>
      <w:r>
        <w:rPr>
          <w:rFonts w:ascii="Cambria" w:hAnsi="Cambria"/>
        </w:rPr>
        <w:t xml:space="preserve">Habitatkartorna visar de omfattande avverkningar som förekommit i detta upptagningsområde (gulmarkerat). Habitatkartan till höger </w:t>
      </w:r>
      <w:r w:rsidR="00DD5301">
        <w:rPr>
          <w:rFonts w:ascii="Cambria" w:hAnsi="Cambria"/>
        </w:rPr>
        <w:t xml:space="preserve">ovan </w:t>
      </w:r>
      <w:r>
        <w:rPr>
          <w:rFonts w:ascii="Cambria" w:hAnsi="Cambria"/>
        </w:rPr>
        <w:t xml:space="preserve">visar </w:t>
      </w:r>
      <w:r w:rsidR="00E43A4F">
        <w:rPr>
          <w:rFonts w:ascii="Cambria" w:hAnsi="Cambria"/>
        </w:rPr>
        <w:t xml:space="preserve">förekomst av </w:t>
      </w:r>
      <w:r w:rsidR="00DD5301">
        <w:rPr>
          <w:rFonts w:ascii="Cambria" w:hAnsi="Cambria"/>
        </w:rPr>
        <w:t xml:space="preserve">ganska </w:t>
      </w:r>
      <w:r w:rsidR="00E43A4F">
        <w:rPr>
          <w:rFonts w:ascii="Cambria" w:hAnsi="Cambria"/>
        </w:rPr>
        <w:t>stora arealer av gles barrblandskog (ljusgrått), vilket till stora delar är tallmossar</w:t>
      </w:r>
      <w:r w:rsidR="00FA1242">
        <w:rPr>
          <w:rFonts w:ascii="Cambria" w:hAnsi="Cambria"/>
        </w:rPr>
        <w:t>, vilket är tjädergoda marker</w:t>
      </w:r>
      <w:r w:rsidR="00E43A4F">
        <w:rPr>
          <w:rFonts w:ascii="Cambria" w:hAnsi="Cambria"/>
        </w:rPr>
        <w:t>.</w:t>
      </w:r>
      <w:r w:rsidR="00FA1242">
        <w:rPr>
          <w:rFonts w:ascii="Cambria" w:hAnsi="Cambria"/>
        </w:rPr>
        <w:t xml:space="preserve"> Söder om inre upptagningsområdet finns ett stråk med äldre grandominerad skog, vilken troligen inte har något större värde för tjäder då de i regel </w:t>
      </w:r>
      <w:r w:rsidR="00DD5301">
        <w:rPr>
          <w:rFonts w:ascii="Cambria" w:hAnsi="Cambria"/>
        </w:rPr>
        <w:t>är för täta för att blåbärsris skall utvecklas</w:t>
      </w:r>
      <w:r w:rsidR="00FA1242">
        <w:rPr>
          <w:rFonts w:ascii="Cambria" w:hAnsi="Cambria"/>
        </w:rPr>
        <w:t>.</w:t>
      </w:r>
    </w:p>
    <w:p w:rsidR="00E40058" w:rsidRDefault="00E43A4F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FA1242" w:rsidRPr="00FA1242">
        <w:rPr>
          <w:rFonts w:ascii="Cambria" w:hAnsi="Cambria"/>
          <w:noProof/>
          <w:lang w:eastAsia="sv-SE"/>
        </w:rPr>
        <w:drawing>
          <wp:inline distT="0" distB="0" distL="0" distR="0">
            <wp:extent cx="2801589" cy="2749320"/>
            <wp:effectExtent l="0" t="0" r="0" b="0"/>
            <wp:docPr id="7" name="Bildobjekt 7" descr="C:\Users\Christer Johansson\Documents\Tjäderprojektet\RAPPORTEN Tjäder som modellart\22 Öster Östra Nedsjön\Foran a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rister Johansson\Documents\Tjäderprojektet\RAPPORTEN Tjäder som modellart\22 Öster Östra Nedsjön\Foran avv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026" cy="275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0058">
        <w:rPr>
          <w:rFonts w:ascii="Cambria" w:hAnsi="Cambria"/>
        </w:rPr>
        <w:t xml:space="preserve"> </w:t>
      </w:r>
      <w:r w:rsidR="00E40058" w:rsidRPr="00E40058">
        <w:rPr>
          <w:rFonts w:ascii="Cambria" w:hAnsi="Cambria"/>
          <w:noProof/>
          <w:lang w:eastAsia="sv-SE"/>
        </w:rPr>
        <w:drawing>
          <wp:inline distT="0" distB="0" distL="0" distR="0">
            <wp:extent cx="2845144" cy="2767965"/>
            <wp:effectExtent l="0" t="0" r="0" b="0"/>
            <wp:docPr id="4" name="Bildobjekt 4" descr="C:\Users\Christer Johansson\Documents\Tjäderprojektet\RAPPORTEN Tjäder som modellart\22 Öster Östra Nedsjön\Satelli + a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rister Johansson\Documents\Tjäderprojektet\RAPPORTEN Tjäder som modellart\22 Öster Östra Nedsjön\Satelli + avv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88" cy="27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242" w:rsidRPr="00FA1242" w:rsidRDefault="00FA1242" w:rsidP="00FA1242">
      <w:pPr>
        <w:rPr>
          <w:rFonts w:ascii="Cambria" w:hAnsi="Cambria"/>
        </w:rPr>
      </w:pPr>
      <w:r>
        <w:rPr>
          <w:rFonts w:ascii="Cambria" w:hAnsi="Cambria"/>
        </w:rPr>
        <w:t xml:space="preserve">Karta över avverkade ytor (svarta ramar). </w:t>
      </w:r>
      <w:r w:rsidRPr="00FA1242">
        <w:rPr>
          <w:rFonts w:ascii="Cambria" w:hAnsi="Cambria"/>
        </w:rPr>
        <w:t xml:space="preserve">I princip all äldre barrblandskog runt </w:t>
      </w:r>
      <w:r>
        <w:rPr>
          <w:rFonts w:ascii="Cambria" w:hAnsi="Cambria"/>
        </w:rPr>
        <w:t xml:space="preserve">tallmossarna har </w:t>
      </w:r>
      <w:r w:rsidRPr="00FA1242">
        <w:rPr>
          <w:rFonts w:ascii="Cambria" w:hAnsi="Cambria"/>
        </w:rPr>
        <w:t>avverkats vilket naturligtvis medför att</w:t>
      </w:r>
      <w:r>
        <w:rPr>
          <w:rFonts w:ascii="Cambria" w:hAnsi="Cambria"/>
        </w:rPr>
        <w:t xml:space="preserve"> tjädern saknar habitat att vistas i då tallmossarna inte räcker till för detta. </w:t>
      </w:r>
      <w:r w:rsidRPr="00FA1242">
        <w:rPr>
          <w:rFonts w:ascii="Cambria" w:hAnsi="Cambria"/>
        </w:rPr>
        <w:t xml:space="preserve"> </w:t>
      </w:r>
      <w:r>
        <w:rPr>
          <w:rFonts w:ascii="Cambria" w:hAnsi="Cambria"/>
        </w:rPr>
        <w:t>Notera de små återstående fragment som finns av äldre barrblandskog, vilket inte på långa vägar räcker för att hålla en tjäderpopulation.</w:t>
      </w:r>
    </w:p>
    <w:p w:rsidR="00E43A4F" w:rsidRDefault="00E43A4F">
      <w:pPr>
        <w:rPr>
          <w:rFonts w:ascii="Cambria" w:hAnsi="Cambria"/>
        </w:rPr>
      </w:pPr>
    </w:p>
    <w:p w:rsidR="00E43A4F" w:rsidRDefault="00E43A4F">
      <w:pPr>
        <w:rPr>
          <w:rFonts w:ascii="Cambria" w:hAnsi="Cambria"/>
        </w:rPr>
      </w:pPr>
      <w:r w:rsidRPr="00E43A4F">
        <w:rPr>
          <w:rFonts w:ascii="Cambria" w:hAnsi="Cambria"/>
          <w:noProof/>
          <w:lang w:eastAsia="sv-SE"/>
        </w:rPr>
        <w:lastRenderedPageBreak/>
        <w:drawing>
          <wp:inline distT="0" distB="0" distL="0" distR="0">
            <wp:extent cx="2780181" cy="2711450"/>
            <wp:effectExtent l="0" t="0" r="1270" b="0"/>
            <wp:docPr id="5" name="Bildobjekt 5" descr="C:\Users\Christer Johansson\Documents\Tjäderprojektet\RAPPORTEN Tjäder som modellart\22 Öster Östra Nedsjön\Sumpskog a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rister Johansson\Documents\Tjäderprojektet\RAPPORTEN Tjäder som modellart\22 Öster Östra Nedsjön\Sumpskog avv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580" cy="271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</w:rPr>
        <w:t xml:space="preserve"> </w:t>
      </w:r>
      <w:r w:rsidRPr="00E43A4F">
        <w:rPr>
          <w:rFonts w:ascii="Cambria" w:hAnsi="Cambria"/>
          <w:noProof/>
          <w:lang w:eastAsia="sv-SE"/>
        </w:rPr>
        <w:drawing>
          <wp:inline distT="0" distB="0" distL="0" distR="0">
            <wp:extent cx="2763053" cy="2704774"/>
            <wp:effectExtent l="0" t="0" r="0" b="635"/>
            <wp:docPr id="6" name="Bildobjekt 6" descr="C:\Users\Christer Johansson\Documents\Tjäderprojektet\RAPPORTEN Tjäder som modellart\22 Öster Östra Nedsjön\Sumoskog in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rister Johansson\Documents\Tjäderprojektet\RAPPORTEN Tjäder som modellart\22 Öster Östra Nedsjön\Sumoskog inr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765" cy="271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242" w:rsidRDefault="00FA1242">
      <w:pPr>
        <w:rPr>
          <w:rFonts w:ascii="Cambria" w:hAnsi="Cambria"/>
        </w:rPr>
      </w:pPr>
      <w:r>
        <w:rPr>
          <w:rFonts w:ascii="Cambria" w:hAnsi="Cambria"/>
        </w:rPr>
        <w:t>I kartorna finns inlagt sump</w:t>
      </w:r>
      <w:r w:rsidR="00DD5301">
        <w:rPr>
          <w:rFonts w:ascii="Cambria" w:hAnsi="Cambria"/>
        </w:rPr>
        <w:t>s</w:t>
      </w:r>
      <w:r>
        <w:rPr>
          <w:rFonts w:ascii="Cambria" w:hAnsi="Cambria"/>
        </w:rPr>
        <w:t>kogar (grönt) och våtmarker (brunt)</w:t>
      </w:r>
      <w:r w:rsidR="00DD5301">
        <w:rPr>
          <w:rFonts w:ascii="Cambria" w:hAnsi="Cambria"/>
        </w:rPr>
        <w:t xml:space="preserve">. I bilden till vänster visas hela upptagningsområdet och till höger det inre upptagningsområdet. Notera att avverkningar i princip utförts helt och hållet runt de rikliga sumpskogar som finns. </w:t>
      </w:r>
    </w:p>
    <w:p w:rsidR="00DD5301" w:rsidRDefault="00DD5301">
      <w:pPr>
        <w:rPr>
          <w:rFonts w:ascii="Cambria" w:hAnsi="Cambria"/>
        </w:rPr>
      </w:pPr>
      <w:r>
        <w:rPr>
          <w:rFonts w:ascii="Cambria" w:hAnsi="Cambria"/>
        </w:rPr>
        <w:t xml:space="preserve">Två större avverkningar på vardera 25 ha är utförda </w:t>
      </w:r>
      <w:r w:rsidR="00AF3357">
        <w:rPr>
          <w:rFonts w:ascii="Cambria" w:hAnsi="Cambria"/>
        </w:rPr>
        <w:t xml:space="preserve">2011-2012 </w:t>
      </w:r>
      <w:r>
        <w:rPr>
          <w:rFonts w:ascii="Cambria" w:hAnsi="Cambria"/>
        </w:rPr>
        <w:t>i det inre upptagningsområdet. Dessa bestod sannolikt av äldre barrblandskog och var förmodligen basen för lekplatsens tjäderhabitat</w:t>
      </w:r>
      <w:r w:rsidR="00AF3357">
        <w:rPr>
          <w:rFonts w:ascii="Cambria" w:hAnsi="Cambria"/>
        </w:rPr>
        <w:t>.</w:t>
      </w:r>
      <w:r>
        <w:rPr>
          <w:rFonts w:ascii="Cambria" w:hAnsi="Cambria"/>
        </w:rPr>
        <w:t xml:space="preserve"> Hade dessa varit kvar är det stor sannolikhet att lekplatsen fortfarande hade kunnat vara aktiv. Mängden sumpskogar är ovanligt stor i det inre upptagningsområdet, vilket tyder på att detta också har varit bra fortplantningsområde och uppväxtmiljöer för kycklingar som nu är ödelagda för lång framtid. </w:t>
      </w:r>
    </w:p>
    <w:p w:rsidR="00DD5301" w:rsidRPr="00E40058" w:rsidRDefault="00DD5301">
      <w:pPr>
        <w:rPr>
          <w:rFonts w:ascii="Cambria" w:hAnsi="Cambria"/>
        </w:rPr>
      </w:pPr>
      <w:r>
        <w:rPr>
          <w:rFonts w:ascii="Cambria" w:hAnsi="Cambria"/>
        </w:rPr>
        <w:t>Exemplet visar på betydelsen av vad som sker i det inre upptagningsområdet runt tjäderlekplatser. Även om andelen tjäderovänlig mark är stor utanför denna kan detta tolereras av tjädern så länge som de centrala delarna är intakta.</w:t>
      </w:r>
    </w:p>
    <w:sectPr w:rsidR="00DD5301" w:rsidRPr="00E40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58"/>
    <w:rsid w:val="00513D4C"/>
    <w:rsid w:val="00555067"/>
    <w:rsid w:val="00AF3357"/>
    <w:rsid w:val="00DD5301"/>
    <w:rsid w:val="00E40058"/>
    <w:rsid w:val="00E43A4F"/>
    <w:rsid w:val="00FA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D7A9"/>
  <w15:chartTrackingRefBased/>
  <w15:docId w15:val="{D6AF9EB5-F14B-4A38-9DF5-922F560C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513D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Johansson</dc:creator>
  <cp:keywords/>
  <dc:description/>
  <cp:lastModifiedBy>Christer Johansson</cp:lastModifiedBy>
  <cp:revision>2</cp:revision>
  <dcterms:created xsi:type="dcterms:W3CDTF">2021-08-26T11:47:00Z</dcterms:created>
  <dcterms:modified xsi:type="dcterms:W3CDTF">2021-08-31T19:56:00Z</dcterms:modified>
</cp:coreProperties>
</file>